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The question is bothered on copyright and the law applicable to this is the Copyright Act of 1999</w:t>
      </w:r>
    </w:p>
    <w:p>
      <w:pPr>
        <w:rPr>
          <w:rFonts w:hint="eastAsia"/>
        </w:rPr>
      </w:pPr>
      <w:r>
        <w:rPr>
          <w:rFonts w:hint="eastAsia"/>
        </w:rPr>
        <w:t>the legal issues are, if John can claim rights as regards to copyright from the work he adopted from Purple Hibiscus.</w:t>
      </w:r>
    </w:p>
    <w:p>
      <w:pPr>
        <w:rPr>
          <w:rFonts w:hint="eastAsia"/>
        </w:rPr>
      </w:pPr>
      <w:r>
        <w:rPr>
          <w:rFonts w:hint="eastAsia"/>
        </w:rPr>
        <w:t>Secondly if John can claim rights as regards to copyright in Nigria, being a citizen of Ghana.</w:t>
      </w:r>
    </w:p>
    <w:p>
      <w:pPr>
        <w:rPr>
          <w:rFonts w:hint="eastAsia"/>
        </w:rPr>
      </w:pPr>
      <w:r>
        <w:rPr>
          <w:rFonts w:hint="eastAsia"/>
        </w:rPr>
        <w:t>    Applying the scenerio to the the immplications of copy right. Copyright according to Copinger and Skone Jmes is a branch of Intellectual Property that gives the owner the exclusive right to autorize or prohibit certain use of his work. Section 51 of the Copyright Act gives the defintion of Copyright and the works eligible for copyright in Nigeria. They are divided into three,</w:t>
      </w:r>
    </w:p>
    <w:p>
      <w:pPr>
        <w:rPr>
          <w:rFonts w:hint="eastAsia"/>
        </w:rPr>
      </w:pPr>
      <w:r>
        <w:rPr>
          <w:rFonts w:hint="eastAsia"/>
        </w:rPr>
        <w:t>they includes; the Conventional creative works which includes artistic works, musical works and literary works, the entrepenural works inlcudes; cinematography films, sound recordings and broadcasts, lastly the third includes the derivative works which aim at commerical exploitation of creative works. Univerity of London Press v. University of Tutorial Press.</w:t>
      </w:r>
    </w:p>
    <w:p>
      <w:pPr>
        <w:rPr>
          <w:rFonts w:hint="eastAsia"/>
        </w:rPr>
      </w:pPr>
      <w:r>
        <w:rPr>
          <w:rFonts w:hint="eastAsia"/>
        </w:rPr>
        <w:t>     For a work to be eligible for copyright it must include the following; Originality, Fixation and lastly Qualification of the Author.</w:t>
      </w:r>
    </w:p>
    <w:p>
      <w:pPr>
        <w:rPr>
          <w:rFonts w:hint="eastAsia"/>
        </w:rPr>
      </w:pPr>
      <w:r>
        <w:rPr>
          <w:rFonts w:hint="eastAsia"/>
        </w:rPr>
        <w:t>Originality gives the work an original character Section 1(2) of the Copyright Act 1999. Originality means that the work originated from the author, expressing of idea must be as a result of the intellectual creation of the author, his independent skill labour and judgment, Ladbroke Football LTD v, William Hill Football Limited. The compilation of works, the efforts. judgment, skills, selection and arrangement of existing subject matetr can prove originality.</w:t>
      </w:r>
    </w:p>
    <w:p>
      <w:pPr>
        <w:rPr>
          <w:rFonts w:hint="eastAsia"/>
        </w:rPr>
      </w:pPr>
      <w:r>
        <w:rPr>
          <w:rFonts w:hint="eastAsia"/>
        </w:rPr>
        <w:t>For a work to be protected by Copyright, it must involve and expression of idea, for it to be protected, once a work is not expressed, either in writing or printed form.</w:t>
      </w:r>
    </w:p>
    <w:p>
      <w:pPr/>
      <w:r>
        <w:rPr>
          <w:rFonts w:hint="eastAsia"/>
        </w:rPr>
        <w:t>Fixation also involves the medium which a work is expressed, a literary, artistic work cannot qualify for Copyright if it is not in a fixed form, Section 1(2)(b) of the Copyright Act. Copyright protects the expression of ideas and not the ideas itsel, through fixation, the Act does not give specification that thefixation must be from the author himself.    Answering the first issue, if John can be eligible of Copyright, for his work? I will answer this in the affirmative. John can own copyright for the work which he has made, because Copyright protects expressed ideas, so far as it is in a fixed form. From the scenerio, it can be said that it depites originality, because he came up with his own idea based on the inspiration of the book he read. Also for the same fact he got inspired by the book Purple Hibiscus and he has put it in a recorded form or sound recording, which is a base for fixation of sound which incudes sound of the reading of the book, he has a right to copyright by this vitue. Since John's work proves originality and fixation, he will definitely meet the requirement for copyright protection and it has been amde available to the public                                                                            Secondly, the issue whether John is qualified to be protected under the Nigerian Copyright Act. I will answer this in the affirmative. Because Ghana is part of the BENN TRIPS same as Nigeria, so he can be eligible for copyright in nigeria.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2020-05-08T11:08:17Z</dcterms:created>
  <dc:creator>Toksstarr✨🌸</dc:creator>
  <cp:lastModifiedBy>Toksstarr✨🌸</cp:lastModifiedBy>
  <dcterms:modified xsi:type="dcterms:W3CDTF">2020-05-08T11:12:07Z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